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A" w:rsidRDefault="00105AA7" w:rsidP="002F7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Practice Shapes for scaled drawings.</w:t>
      </w:r>
    </w:p>
    <w:p w:rsidR="00791155" w:rsidRDefault="00791155" w:rsidP="002F7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4956"/>
      </w:tblGrid>
      <w:tr w:rsidR="00773FCA" w:rsidTr="00105AA7">
        <w:tc>
          <w:tcPr>
            <w:tcW w:w="5076" w:type="dxa"/>
          </w:tcPr>
          <w:p w:rsidR="00105AA7" w:rsidRDefault="00773FCA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F4F06E" wp14:editId="49B88606">
                  <wp:extent cx="2971429" cy="1866667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29" cy="1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“ Scale</w:t>
            </w:r>
          </w:p>
        </w:tc>
        <w:tc>
          <w:tcPr>
            <w:tcW w:w="4956" w:type="dxa"/>
          </w:tcPr>
          <w:p w:rsidR="00773FCA" w:rsidRDefault="00A939CE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FA7AC2" wp14:editId="12443182">
                  <wp:extent cx="2819048" cy="2152381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48" cy="2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“ Scale</w:t>
            </w:r>
          </w:p>
        </w:tc>
      </w:tr>
      <w:tr w:rsidR="00773FCA" w:rsidTr="00105AA7">
        <w:tc>
          <w:tcPr>
            <w:tcW w:w="5076" w:type="dxa"/>
          </w:tcPr>
          <w:p w:rsidR="00773FCA" w:rsidRDefault="001C2162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DE9CE" wp14:editId="740F50EF">
                  <wp:extent cx="3067435" cy="21567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224" cy="215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“ Scale</w:t>
            </w:r>
          </w:p>
        </w:tc>
        <w:tc>
          <w:tcPr>
            <w:tcW w:w="4956" w:type="dxa"/>
          </w:tcPr>
          <w:p w:rsidR="00773FCA" w:rsidRDefault="00A939CE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0DD82" wp14:editId="585E814B">
                  <wp:extent cx="2955160" cy="21567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19" cy="216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“ Scale</w:t>
            </w:r>
          </w:p>
        </w:tc>
      </w:tr>
      <w:tr w:rsidR="00773FCA" w:rsidTr="00105AA7">
        <w:tc>
          <w:tcPr>
            <w:tcW w:w="5076" w:type="dxa"/>
          </w:tcPr>
          <w:p w:rsidR="00773FCA" w:rsidRDefault="001C2162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8923E2" wp14:editId="50326AAB">
                  <wp:extent cx="3009524" cy="2742857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24" cy="2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“ Scale</w:t>
            </w:r>
          </w:p>
        </w:tc>
        <w:tc>
          <w:tcPr>
            <w:tcW w:w="4956" w:type="dxa"/>
          </w:tcPr>
          <w:p w:rsidR="00773FCA" w:rsidRDefault="001B3377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330C98" wp14:editId="76770153">
                  <wp:extent cx="3010459" cy="1997766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690" cy="199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AA7" w:rsidRDefault="00105AA7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“ Scale</w:t>
            </w:r>
          </w:p>
        </w:tc>
      </w:tr>
    </w:tbl>
    <w:p w:rsidR="0010025E" w:rsidRDefault="0010025E" w:rsidP="0010025E">
      <w:pPr>
        <w:rPr>
          <w:rFonts w:ascii="Times New Roman" w:hAnsi="Times New Roman" w:cs="Times New Roman"/>
          <w:sz w:val="24"/>
          <w:szCs w:val="24"/>
        </w:rPr>
      </w:pPr>
    </w:p>
    <w:p w:rsidR="00105AA7" w:rsidRDefault="00105AA7" w:rsidP="0010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these drawings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scale. 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039"/>
      </w:tblGrid>
      <w:tr w:rsidR="00105AA7" w:rsidTr="00D14B54">
        <w:tc>
          <w:tcPr>
            <w:tcW w:w="2898" w:type="dxa"/>
          </w:tcPr>
          <w:p w:rsidR="00105AA7" w:rsidRDefault="00105AA7" w:rsidP="00D1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layout is your first design and construction project.  We will be drawing this and constructing it in a ¼ inch scale.</w:t>
            </w:r>
          </w:p>
          <w:p w:rsidR="00105AA7" w:rsidRDefault="00105AA7" w:rsidP="00D1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A7" w:rsidRPr="0010025E" w:rsidRDefault="00105AA7" w:rsidP="00D14B54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5E">
              <w:rPr>
                <w:rFonts w:ascii="Times New Roman" w:hAnsi="Times New Roman" w:cs="Times New Roman"/>
                <w:sz w:val="24"/>
                <w:szCs w:val="24"/>
              </w:rPr>
              <w:t xml:space="preserve">Your drawing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10025E">
              <w:rPr>
                <w:rFonts w:ascii="Times New Roman" w:hAnsi="Times New Roman" w:cs="Times New Roman"/>
                <w:sz w:val="24"/>
                <w:szCs w:val="24"/>
              </w:rPr>
              <w:t xml:space="preserve"> be completed</w:t>
            </w:r>
            <w:proofErr w:type="gramEnd"/>
            <w:r w:rsidRPr="0010025E">
              <w:rPr>
                <w:rFonts w:ascii="Times New Roman" w:hAnsi="Times New Roman" w:cs="Times New Roman"/>
                <w:sz w:val="24"/>
                <w:szCs w:val="24"/>
              </w:rPr>
              <w:t xml:space="preserve"> in pencil.</w:t>
            </w:r>
          </w:p>
          <w:p w:rsidR="00105AA7" w:rsidRDefault="00105AA7" w:rsidP="00D14B54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5E">
              <w:rPr>
                <w:rFonts w:ascii="Times New Roman" w:hAnsi="Times New Roman" w:cs="Times New Roman"/>
                <w:sz w:val="24"/>
                <w:szCs w:val="24"/>
              </w:rPr>
              <w:t>Your drawing must be completed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unlined</w:t>
            </w:r>
            <w:r w:rsidRPr="0010025E">
              <w:rPr>
                <w:rFonts w:ascii="Times New Roman" w:hAnsi="Times New Roman" w:cs="Times New Roman"/>
                <w:sz w:val="24"/>
                <w:szCs w:val="24"/>
              </w:rPr>
              <w:t xml:space="preserve"> 11 x 17 </w:t>
            </w:r>
            <w:proofErr w:type="gramStart"/>
            <w:r w:rsidRPr="0010025E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gramEnd"/>
            <w:r w:rsidRPr="0010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AA7" w:rsidRDefault="00105AA7" w:rsidP="00D14B54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construction project should match your drawing.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floors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will be constructed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 cardboard.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walls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will be constructed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Cardstock paper (120 lb.)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walls must be 10 feet tall.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doorways or openings must be 6’8” tall.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hallways do not have to be constructed, but the Foyer does have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 built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Side entryways and doorways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should be constructed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AA7" w:rsidRDefault="00105AA7" w:rsidP="00D14B54">
            <w:pPr>
              <w:pStyle w:val="ListParagraph"/>
              <w:numPr>
                <w:ilvl w:val="1"/>
                <w:numId w:val="2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rooms, the bathroom, study, and laundry room do not have doorways shown.  You must decide where they go and list their dimensions in your drawing,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match them in your construction.</w:t>
            </w:r>
          </w:p>
        </w:tc>
        <w:tc>
          <w:tcPr>
            <w:tcW w:w="7020" w:type="dxa"/>
          </w:tcPr>
          <w:p w:rsidR="00105AA7" w:rsidRDefault="00105AA7" w:rsidP="00D1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E3141F" wp14:editId="0787BB76">
                  <wp:simplePos x="0" y="0"/>
                  <wp:positionH relativeFrom="column">
                    <wp:posOffset>-3336925</wp:posOffset>
                  </wp:positionH>
                  <wp:positionV relativeFrom="paragraph">
                    <wp:posOffset>2003425</wp:posOffset>
                  </wp:positionV>
                  <wp:extent cx="7761605" cy="4332605"/>
                  <wp:effectExtent l="0" t="0" r="0" b="0"/>
                  <wp:wrapTight wrapText="bothSides">
                    <wp:wrapPolygon edited="0">
                      <wp:start x="0" y="21600"/>
                      <wp:lineTo x="21524" y="21600"/>
                      <wp:lineTo x="21524" y="136"/>
                      <wp:lineTo x="0" y="136"/>
                      <wp:lineTo x="0" y="216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61605" cy="433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5AA7" w:rsidRPr="0010025E" w:rsidRDefault="00105AA7" w:rsidP="0010025E">
      <w:pPr>
        <w:rPr>
          <w:rFonts w:ascii="Times New Roman" w:hAnsi="Times New Roman" w:cs="Times New Roman"/>
          <w:sz w:val="24"/>
          <w:szCs w:val="24"/>
        </w:rPr>
      </w:pPr>
    </w:p>
    <w:sectPr w:rsidR="00105AA7" w:rsidRPr="0010025E" w:rsidSect="001F33FA"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969"/>
    <w:multiLevelType w:val="hybridMultilevel"/>
    <w:tmpl w:val="124E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3DA0"/>
    <w:multiLevelType w:val="hybridMultilevel"/>
    <w:tmpl w:val="ED2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E"/>
    <w:rsid w:val="0010025E"/>
    <w:rsid w:val="00105AA7"/>
    <w:rsid w:val="001B3377"/>
    <w:rsid w:val="001C2162"/>
    <w:rsid w:val="001F33FA"/>
    <w:rsid w:val="002F73F5"/>
    <w:rsid w:val="00347A4C"/>
    <w:rsid w:val="00773FCA"/>
    <w:rsid w:val="00791155"/>
    <w:rsid w:val="008105C0"/>
    <w:rsid w:val="008948A5"/>
    <w:rsid w:val="00942D62"/>
    <w:rsid w:val="00A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5E"/>
    <w:pPr>
      <w:ind w:left="720"/>
      <w:contextualSpacing/>
    </w:pPr>
  </w:style>
  <w:style w:type="table" w:styleId="TableGrid">
    <w:name w:val="Table Grid"/>
    <w:basedOn w:val="TableNormal"/>
    <w:uiPriority w:val="59"/>
    <w:rsid w:val="0077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5E"/>
    <w:pPr>
      <w:ind w:left="720"/>
      <w:contextualSpacing/>
    </w:pPr>
  </w:style>
  <w:style w:type="table" w:styleId="TableGrid">
    <w:name w:val="Table Grid"/>
    <w:basedOn w:val="TableNormal"/>
    <w:uiPriority w:val="59"/>
    <w:rsid w:val="0077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2013-07-31T18:43:00Z</cp:lastPrinted>
  <dcterms:created xsi:type="dcterms:W3CDTF">2013-12-28T16:03:00Z</dcterms:created>
  <dcterms:modified xsi:type="dcterms:W3CDTF">2013-12-28T16:03:00Z</dcterms:modified>
</cp:coreProperties>
</file>